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left"/>
      </w:pPr>
      <w:r>
        <w:rPr>
          <w:rFonts w:ascii="Calibri" w:cs="Calibri" w:eastAsia="Calibri" w:hAnsi="Calibri"/>
          <w:b/>
          <w:bCs/>
          <w:color w:val="0504ED"/>
          <w:sz w:val="28"/>
          <w:szCs w:val="28"/>
        </w:rPr>
        <w:t xml:space="preserve">mena</w:t>
      </w:r>
    </w:p>
    <w:p>
      <w:pPr>
        <w:spacing w:after="60" w:before="200"/>
        <w:jc w:val="left"/>
      </w:pPr>
      <w:r>
        <w:rPr>
          <w:rFonts w:ascii="Calibri" w:cs="Calibri" w:eastAsia="Calibri" w:hAnsi="Calibri"/>
          <w:b/>
          <w:bCs/>
          <w:color w:val="1A1A2E"/>
          <w:sz w:val="44"/>
          <w:szCs w:val="44"/>
        </w:rPr>
        <w:t xml:space="preserve">Consentement du patient</w:t>
      </w:r>
    </w:p>
    <w:p>
      <w:pPr>
        <w:spacing w:after="40"/>
        <w:jc w:val="left"/>
      </w:pPr>
      <w:r>
        <w:rPr>
          <w:rFonts w:ascii="Calibri" w:cs="Calibri" w:eastAsia="Calibri" w:hAnsi="Calibri"/>
          <w:color w:val="8888AA"/>
          <w:sz w:val="20"/>
          <w:szCs w:val="20"/>
        </w:rPr>
        <w:t xml:space="preserve">Utilisation d'un outil de documentation assistée par intelligence artificielle lors de votre consultation</w:t>
      </w:r>
    </w:p>
    <w:p>
      <w:pPr>
        <w:pBdr>
          <w:bottom w:val="single" w:color="0504ED" w:sz="6" w:space="1"/>
        </w:pBdr>
        <w:spacing w:after="200" w:before="60"/>
      </w:pPr>
    </w:p>
    <w:p>
      <w:pPr>
        <w:spacing w:after="160"/>
        <w:jc w:val="left"/>
      </w:pPr>
      <w:r>
        <w:rPr>
          <w:color w:val="1A1A2E"/>
          <w:sz w:val="19"/>
          <w:szCs w:val="19"/>
        </w:rPr>
        <w:t xml:space="preserve">Votre médecin utilise Mena, un outil assisté par intelligence artificielle qui enregistre la conversation lors de votre consultation, la transcrit et produit un projet de notes cliniques. Votre médecin vérifie et approuve l'ensemble avant que cela ne soit intégré à votre dossier médical.</w:t>
      </w:r>
    </w:p>
    <w:p>
      <w:pPr>
        <w:spacing w:after="100" w:before="200"/>
        <w:jc w:val="left"/>
      </w:pPr>
      <w:r>
        <w:rPr>
          <w:b/>
          <w:bCs/>
          <w:color w:val="1A1A2E"/>
          <w:sz w:val="22"/>
          <w:szCs w:val="22"/>
        </w:rPr>
        <w:t xml:space="preserve">Ce qui est enregistré</w:t>
      </w:r>
    </w:p>
    <w:p>
      <w:pPr>
        <w:spacing w:after="60"/>
        <w:ind w:left="340" w:hanging="227"/>
        <w:jc w:val="left"/>
      </w:pPr>
      <w:r>
        <w:rPr>
          <w:color w:val="0504ED"/>
          <w:sz w:val="19"/>
          <w:szCs w:val="19"/>
        </w:rPr>
        <w:t xml:space="preserve">–  </w:t>
      </w:r>
      <w:r>
        <w:rPr>
          <w:color w:val="1A1A2E"/>
          <w:sz w:val="19"/>
          <w:szCs w:val="19"/>
        </w:rPr>
        <w:t xml:space="preserve">L'enregistrement audio de votre consultation (utilisé pour le traitement, puis géré conformément à la politique de conservation de votre cabinet médical)</w:t>
      </w:r>
    </w:p>
    <w:p>
      <w:pPr>
        <w:spacing w:after="60"/>
        <w:ind w:left="340" w:hanging="227"/>
        <w:jc w:val="left"/>
      </w:pPr>
      <w:r>
        <w:rPr>
          <w:color w:val="0504ED"/>
          <w:sz w:val="19"/>
          <w:szCs w:val="19"/>
        </w:rPr>
        <w:t xml:space="preserve">–  </w:t>
      </w:r>
      <w:r>
        <w:rPr>
          <w:color w:val="1A1A2E"/>
          <w:sz w:val="19"/>
          <w:szCs w:val="19"/>
        </w:rPr>
        <w:t xml:space="preserve">Une transcription écrite de la conversation</w:t>
      </w:r>
    </w:p>
    <w:p>
      <w:pPr>
        <w:spacing w:after="60"/>
        <w:ind w:left="340" w:hanging="227"/>
        <w:jc w:val="left"/>
      </w:pPr>
      <w:r>
        <w:rPr>
          <w:color w:val="0504ED"/>
          <w:sz w:val="19"/>
          <w:szCs w:val="19"/>
        </w:rPr>
        <w:t xml:space="preserve">–  </w:t>
      </w:r>
      <w:r>
        <w:rPr>
          <w:color w:val="1A1A2E"/>
          <w:sz w:val="19"/>
          <w:szCs w:val="19"/>
        </w:rPr>
        <w:t xml:space="preserve">Des notes cliniques structurées (p. ex. antécédents, constatations, évaluation, plan de traitement)</w:t>
      </w:r>
    </w:p>
    <w:p>
      <w:pPr>
        <w:spacing w:after="60"/>
        <w:ind w:left="340" w:hanging="227"/>
        <w:jc w:val="left"/>
      </w:pPr>
      <w:r>
        <w:rPr>
          <w:color w:val="0504ED"/>
          <w:sz w:val="19"/>
          <w:szCs w:val="19"/>
        </w:rPr>
        <w:t xml:space="preserve">–  </w:t>
      </w:r>
      <w:r>
        <w:rPr>
          <w:color w:val="1A1A2E"/>
          <w:sz w:val="19"/>
          <w:szCs w:val="19"/>
        </w:rPr>
        <w:t xml:space="preserve">Votre nom et votre date de naissance</w:t>
      </w:r>
    </w:p>
    <w:p>
      <w:pPr>
        <w:spacing w:after="80" w:before="0"/>
      </w:pPr>
    </w:p>
    <w:p>
      <w:pPr>
        <w:spacing w:after="100" w:before="160"/>
        <w:jc w:val="left"/>
      </w:pPr>
      <w:r>
        <w:rPr>
          <w:b/>
          <w:bCs/>
          <w:color w:val="1A1A2E"/>
          <w:sz w:val="22"/>
          <w:szCs w:val="22"/>
        </w:rPr>
        <w:t xml:space="preserve">Comment vos données sont traitées</w:t>
      </w:r>
    </w:p>
    <w:p>
      <w:pPr>
        <w:spacing w:after="60"/>
        <w:ind w:left="340" w:hanging="227"/>
        <w:jc w:val="left"/>
      </w:pPr>
      <w:r>
        <w:rPr>
          <w:color w:val="0504ED"/>
          <w:sz w:val="19"/>
          <w:szCs w:val="19"/>
        </w:rPr>
        <w:t xml:space="preserve">–  </w:t>
      </w:r>
      <w:r>
        <w:rPr>
          <w:color w:val="1A1A2E"/>
          <w:sz w:val="19"/>
          <w:szCs w:val="19"/>
        </w:rPr>
        <w:t xml:space="preserve">Toutes les données sont chiffrées en transit et au repos</w:t>
      </w:r>
    </w:p>
    <w:p>
      <w:pPr>
        <w:spacing w:after="60"/>
        <w:ind w:left="340" w:hanging="227"/>
        <w:jc w:val="left"/>
      </w:pPr>
      <w:r>
        <w:rPr>
          <w:color w:val="0504ED"/>
          <w:sz w:val="19"/>
          <w:szCs w:val="19"/>
        </w:rPr>
        <w:t xml:space="preserve">–  </w:t>
      </w:r>
      <w:r>
        <w:rPr>
          <w:color w:val="1A1A2E"/>
          <w:sz w:val="19"/>
          <w:szCs w:val="19"/>
        </w:rPr>
        <w:t xml:space="preserve">Seuls votre médecin et le personnel autorisé du cabinet peuvent y accéder</w:t>
      </w:r>
    </w:p>
    <w:p>
      <w:pPr>
        <w:spacing w:after="60"/>
        <w:ind w:left="340" w:hanging="227"/>
        <w:jc w:val="left"/>
      </w:pPr>
      <w:r>
        <w:rPr>
          <w:color w:val="0504ED"/>
          <w:sz w:val="19"/>
          <w:szCs w:val="19"/>
        </w:rPr>
        <w:t xml:space="preserve">–  </w:t>
      </w:r>
      <w:r>
        <w:rPr>
          <w:color w:val="1A1A2E"/>
          <w:sz w:val="19"/>
          <w:szCs w:val="19"/>
        </w:rPr>
        <w:t xml:space="preserve">Mena n'utilise pas vos données pour entraîner des modèles d'intelligence artificielle</w:t>
      </w:r>
    </w:p>
    <w:p>
      <w:pPr>
        <w:spacing w:after="60"/>
        <w:ind w:left="340" w:hanging="227"/>
        <w:jc w:val="left"/>
      </w:pPr>
      <w:r>
        <w:rPr>
          <w:color w:val="0504ED"/>
          <w:sz w:val="19"/>
          <w:szCs w:val="19"/>
        </w:rPr>
        <w:t xml:space="preserve">–  </w:t>
      </w:r>
      <w:r>
        <w:rPr>
          <w:color w:val="1A1A2E"/>
          <w:sz w:val="19"/>
          <w:szCs w:val="19"/>
        </w:rPr>
        <w:t xml:space="preserve">Un accord de traitement des données encadre la manière dont Mena traite les données pour le compte de votre cabinet médical</w:t>
      </w:r>
    </w:p>
    <w:p>
      <w:pPr>
        <w:spacing w:after="80" w:before="0"/>
      </w:pPr>
    </w:p>
    <w:p>
      <w:pPr>
        <w:spacing w:after="100" w:before="160"/>
        <w:jc w:val="left"/>
      </w:pPr>
      <w:r>
        <w:rPr>
          <w:b/>
          <w:bCs/>
          <w:color w:val="1A1A2E"/>
          <w:sz w:val="22"/>
          <w:szCs w:val="22"/>
        </w:rPr>
        <w:t xml:space="preserve">Votre choix</w:t>
      </w:r>
    </w:p>
    <w:p>
      <w:pPr>
        <w:spacing w:after="100"/>
        <w:jc w:val="left"/>
      </w:pPr>
      <w:r>
        <w:rPr>
          <w:color w:val="1A1A2E"/>
          <w:sz w:val="19"/>
          <w:szCs w:val="19"/>
        </w:rPr>
        <w:t xml:space="preserve">Votre consentement est libre et volontaire. Un refus n'aura aucune incidence sur la qualité de vos soins. Votre consultation sera alors documentée manuellement. Vous pouvez revenir sur votre décision à tout moment en en informant votre cabinet médical.</w:t>
      </w:r>
    </w:p>
    <w:p>
      <w:pPr>
        <w:spacing w:after="40" w:before="0"/>
      </w:pPr>
    </w:p>
    <w:p>
      <w:pPr>
        <w:pBdr>
          <w:bottom w:val="single" w:color="0504ED" w:sz="6" w:space="1"/>
        </w:pBdr>
        <w:spacing w:after="160" w:before="40"/>
      </w:pPr>
    </w:p>
    <w:p>
      <w:pPr>
        <w:spacing w:after="120" w:before="120"/>
        <w:ind w:left="340" w:hanging="340"/>
        <w:jc w:val="left"/>
      </w:pPr>
      <w:r>
        <w:rPr>
          <w:color w:val="1A1A2E"/>
          <w:sz w:val="22"/>
          <w:szCs w:val="22"/>
        </w:rPr>
        <w:t xml:space="preserve">☐  </w:t>
      </w:r>
      <w:r>
        <w:rPr>
          <w:b/>
          <w:bCs/>
          <w:color w:val="1A1A2E"/>
          <w:sz w:val="20"/>
          <w:szCs w:val="20"/>
        </w:rPr>
        <w:t xml:space="preserve">Oui</w:t>
      </w:r>
      <w:r>
        <w:rPr>
          <w:color w:val="1A1A2E"/>
          <w:sz w:val="20"/>
          <w:szCs w:val="20"/>
        </w:rPr>
        <w:t xml:space="preserve">, je consens à l'utilisation de Mena lors de mes consultations. Je comprends que la conversation sera enregistrée, transcrite et utilisée pour produire la documentation clinique.</w:t>
      </w:r>
    </w:p>
    <w:p>
      <w:pPr>
        <w:spacing w:after="120" w:before="120"/>
        <w:ind w:left="340" w:hanging="340"/>
        <w:jc w:val="left"/>
      </w:pPr>
      <w:r>
        <w:rPr>
          <w:color w:val="1A1A2E"/>
          <w:sz w:val="22"/>
          <w:szCs w:val="22"/>
        </w:rPr>
        <w:t xml:space="preserve">☐  </w:t>
      </w:r>
      <w:r>
        <w:rPr>
          <w:b/>
          <w:bCs/>
          <w:color w:val="1A1A2E"/>
          <w:sz w:val="20"/>
          <w:szCs w:val="20"/>
        </w:rPr>
        <w:t xml:space="preserve">Non</w:t>
      </w:r>
      <w:r>
        <w:rPr>
          <w:color w:val="1A1A2E"/>
          <w:sz w:val="20"/>
          <w:szCs w:val="20"/>
        </w:rPr>
        <w:t xml:space="preserve">, je ne consens pas. Je souhaite que mes consultations soient documentées sans l'utilisation de Mena.</w:t>
      </w:r>
    </w:p>
    <w:p>
      <w:pPr>
        <w:spacing w:after="200" w:before="0"/>
      </w:pPr>
    </w:p>
    <w:tbl>
      <w:tblPr>
        <w:tblW w:type="dxa" w:w="9640"/>
        <w:tblBorders>
          <w:top w:val="none" w:sz="0"/>
          <w:left w:val="none" w:sz="0"/>
          <w:bottom w:val="none" w:sz="0"/>
          <w:right w:val="none" w:sz="0"/>
          <w:insideH w:val="none" w:sz="0"/>
          <w:insideV w:val="none" w:sz="0"/>
        </w:tblBorders>
      </w:tblPr>
      <w:tblGrid>
        <w:gridCol w:w="5800"/>
        <w:gridCol w:w="400"/>
        <w:gridCol w:w="3440"/>
      </w:tblGrid>
      <w:tr>
        <w:tc>
          <w:tcPr>
            <w:tcW w:type="dxa" w:w="5800"/>
            <w:tcBorders>
              <w:top w:val="none"/>
              <w:left w:val="none"/>
              <w:bottom w:val="none"/>
              <w:right w:val="none"/>
            </w:tcBorders>
            <w:tcMar>
              <w:top w:type="dxa" w:w="0"/>
              <w:left w:type="dxa" w:w="0"/>
              <w:bottom w:type="dxa" w:w="0"/>
              <w:right w:type="dxa" w:w="0"/>
            </w:tcMar>
          </w:tcPr>
          <w:p>
            <w:pPr>
              <w:spacing w:after="0" w:before="100"/>
            </w:pPr>
            <w:r>
              <w:rPr>
                <w:b/>
                <w:bCs/>
                <w:color w:val="444466"/>
                <w:sz w:val="19"/>
                <w:szCs w:val="19"/>
              </w:rPr>
              <w:t xml:space="preserve">Nom :  </w:t>
            </w:r>
            <w:r>
              <w:rPr>
                <w:color w:val="8888AA"/>
                <w:sz w:val="19"/>
                <w:szCs w:val="19"/>
              </w:rPr>
              <w:t xml:space="preserve">____________________________________________</w:t>
            </w:r>
          </w:p>
        </w:tc>
        <w:tc>
          <w:tcPr>
            <w:tcW w:type="dxa" w:w="400"/>
            <w:tcBorders>
              <w:top w:val="none"/>
              <w:left w:val="none"/>
              <w:bottom w:val="none"/>
              <w:right w:val="none"/>
            </w:tcBorders>
            <w:tcMar>
              <w:top w:type="dxa" w:w="0"/>
              <w:left w:type="dxa" w:w="0"/>
              <w:bottom w:type="dxa" w:w="0"/>
              <w:right w:type="dxa" w:w="0"/>
            </w:tcMar>
          </w:tcPr>
          <w:p/>
        </w:tc>
        <w:tc>
          <w:tcPr>
            <w:tcW w:type="dxa" w:w="3440"/>
            <w:tcBorders>
              <w:top w:val="none"/>
              <w:left w:val="none"/>
              <w:bottom w:val="none"/>
              <w:right w:val="none"/>
            </w:tcBorders>
            <w:tcMar>
              <w:top w:type="dxa" w:w="0"/>
              <w:left w:type="dxa" w:w="0"/>
              <w:bottom w:type="dxa" w:w="0"/>
              <w:right w:type="dxa" w:w="0"/>
            </w:tcMar>
          </w:tcPr>
          <w:p>
            <w:pPr>
              <w:spacing w:after="0" w:before="100"/>
            </w:pPr>
            <w:r>
              <w:rPr>
                <w:b/>
                <w:bCs/>
                <w:color w:val="444466"/>
                <w:sz w:val="19"/>
                <w:szCs w:val="19"/>
              </w:rPr>
              <w:t xml:space="preserve">Date :  </w:t>
            </w:r>
            <w:r>
              <w:rPr>
                <w:color w:val="8888AA"/>
                <w:sz w:val="19"/>
                <w:szCs w:val="19"/>
              </w:rPr>
              <w:t xml:space="preserve">________________________</w:t>
            </w:r>
          </w:p>
        </w:tc>
      </w:tr>
    </w:tbl>
    <w:p>
      <w:pPr>
        <w:spacing w:after="60" w:before="0"/>
      </w:pPr>
    </w:p>
    <w:p>
      <w:pPr>
        <w:spacing w:after="100" w:before="100"/>
      </w:pPr>
      <w:r>
        <w:rPr>
          <w:b/>
          <w:bCs/>
          <w:color w:val="444466"/>
          <w:sz w:val="19"/>
          <w:szCs w:val="19"/>
        </w:rPr>
        <w:t xml:space="preserve">Signature :  </w:t>
      </w:r>
      <w:r>
        <w:rPr>
          <w:color w:val="8888AA"/>
          <w:sz w:val="19"/>
          <w:szCs w:val="19"/>
        </w:rPr>
        <w:t xml:space="preserve">________________________________________________________________________</w:t>
      </w:r>
    </w:p>
    <w:p>
      <w:pPr>
        <w:spacing w:after="200" w:before="0"/>
      </w:pPr>
    </w:p>
    <w:p>
      <w:pPr>
        <w:pBdr>
          <w:bottom w:val="single" w:color="CCCCCC" w:sz="4" w:space="1"/>
        </w:pBdr>
        <w:spacing w:after="20" w:before="20"/>
      </w:pPr>
    </w:p>
    <w:p>
      <w:pPr>
        <w:spacing w:after="20" w:before="0"/>
      </w:pPr>
    </w:p>
    <w:p>
      <w:pPr>
        <w:spacing w:after="0"/>
        <w:jc w:val="center"/>
      </w:pPr>
      <w:r>
        <w:rPr>
          <w:color w:val="8888AA"/>
          <w:sz w:val="16"/>
          <w:szCs w:val="16"/>
        </w:rPr>
        <w:t xml:space="preserve">Mena Health GmbH  ·  Baarerstrasse 25, 6300 Zug, Switzerland  ·  menahealth.com</w:t>
      </w:r>
    </w:p>
    <w:sectPr>
      <w:pgSz w:w="12240" w:h="15840" w:orient="portrait"/>
      <w:pgMar w:top="1100" w:right="1300" w:bottom="900" w:left="13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2026-08-10T12:52:23.756Z</dcterms:created>
  <dcterms:modified xsi:type="dcterms:W3CDTF">2026-08-10T12:52:23.756Z</dcterms:modified>
</cp:coreProperties>
</file>

<file path=docProps/custom.xml><?xml version="1.0" encoding="utf-8"?>
<Properties xmlns="http://schemas.openxmlformats.org/officeDocument/2006/custom-properties" xmlns:vt="http://schemas.openxmlformats.org/officeDocument/2006/docPropsVTypes"/>
</file>